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042B5" w14:textId="7B6285C3" w:rsidR="009502B1" w:rsidRPr="009F4B36" w:rsidRDefault="008E66EF" w:rsidP="008E66EF">
      <w:pPr>
        <w:jc w:val="center"/>
        <w:rPr>
          <w:rFonts w:ascii="Arial" w:hAnsi="Arial" w:cs="Arial"/>
        </w:rPr>
      </w:pPr>
      <w:r w:rsidRPr="009F4B36">
        <w:rPr>
          <w:rFonts w:ascii="Arial" w:hAnsi="Arial" w:cs="Arial"/>
        </w:rPr>
        <w:t>Proposal</w:t>
      </w:r>
      <w:r w:rsidR="00B44F39" w:rsidRPr="009F4B36">
        <w:rPr>
          <w:rFonts w:ascii="Arial" w:hAnsi="Arial" w:cs="Arial"/>
        </w:rPr>
        <w:t xml:space="preserve"> Prospectus</w:t>
      </w:r>
      <w:r w:rsidRPr="009F4B36">
        <w:rPr>
          <w:rFonts w:ascii="Arial" w:hAnsi="Arial" w:cs="Arial"/>
        </w:rPr>
        <w:t xml:space="preserve"> for Final Project</w:t>
      </w:r>
    </w:p>
    <w:p w14:paraId="597BFB4F" w14:textId="77777777" w:rsidR="008E66EF" w:rsidRPr="009F4B36" w:rsidRDefault="008E66EF" w:rsidP="008E66EF">
      <w:pPr>
        <w:jc w:val="center"/>
        <w:rPr>
          <w:rFonts w:ascii="Arial" w:hAnsi="Arial" w:cs="Arial"/>
        </w:rPr>
      </w:pPr>
    </w:p>
    <w:p w14:paraId="0464F293" w14:textId="63ED60D5" w:rsidR="008E66EF" w:rsidRPr="009F4B36" w:rsidRDefault="008E66EF" w:rsidP="008E66EF">
      <w:pPr>
        <w:rPr>
          <w:rFonts w:ascii="Arial" w:hAnsi="Arial" w:cs="Arial"/>
        </w:rPr>
      </w:pPr>
      <w:r w:rsidRPr="009F4B36">
        <w:rPr>
          <w:rFonts w:ascii="Arial" w:hAnsi="Arial" w:cs="Arial"/>
        </w:rPr>
        <w:tab/>
        <w:t xml:space="preserve">The Electronic Frontier Foundation, founded July 16, 1990, for the purpose of achieving </w:t>
      </w:r>
      <w:r w:rsidR="00B21375" w:rsidRPr="009F4B36">
        <w:rPr>
          <w:rFonts w:ascii="Arial" w:hAnsi="Arial" w:cs="Arial"/>
        </w:rPr>
        <w:t xml:space="preserve">and defending actions that threaten or challenge </w:t>
      </w:r>
      <w:r w:rsidR="005B4F3F">
        <w:rPr>
          <w:rFonts w:ascii="Arial" w:hAnsi="Arial" w:cs="Arial"/>
        </w:rPr>
        <w:t>digital rights and</w:t>
      </w:r>
      <w:r w:rsidR="00E65A3F">
        <w:rPr>
          <w:rFonts w:ascii="Arial" w:hAnsi="Arial" w:cs="Arial"/>
        </w:rPr>
        <w:t>or</w:t>
      </w:r>
      <w:r w:rsidR="005B4F3F">
        <w:rPr>
          <w:rFonts w:ascii="Arial" w:hAnsi="Arial" w:cs="Arial"/>
        </w:rPr>
        <w:t xml:space="preserve"> </w:t>
      </w:r>
      <w:r w:rsidRPr="009F4B36">
        <w:rPr>
          <w:rFonts w:ascii="Arial" w:hAnsi="Arial" w:cs="Arial"/>
        </w:rPr>
        <w:t>net neutrality and independence</w:t>
      </w:r>
      <w:r w:rsidR="00B21375" w:rsidRPr="009F4B36">
        <w:rPr>
          <w:rFonts w:ascii="Arial" w:hAnsi="Arial" w:cs="Arial"/>
        </w:rPr>
        <w:t>,</w:t>
      </w:r>
      <w:r w:rsidRPr="009F4B36">
        <w:rPr>
          <w:rFonts w:ascii="Arial" w:hAnsi="Arial" w:cs="Arial"/>
        </w:rPr>
        <w:t xml:space="preserve"> is the community chosen for the final project</w:t>
      </w:r>
    </w:p>
    <w:p w14:paraId="2FBAA1F5" w14:textId="77777777" w:rsidR="008E66EF" w:rsidRPr="009F4B36" w:rsidRDefault="008E66EF" w:rsidP="008E66EF">
      <w:pPr>
        <w:rPr>
          <w:rFonts w:ascii="Arial" w:hAnsi="Arial" w:cs="Arial"/>
        </w:rPr>
      </w:pPr>
    </w:p>
    <w:p w14:paraId="4C140F08" w14:textId="2FD26F22" w:rsidR="009F4B36" w:rsidRPr="00FD4FA0" w:rsidRDefault="009F4B36" w:rsidP="009F4B3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C1C1C"/>
        </w:rPr>
      </w:pPr>
      <w:r w:rsidRPr="009F4B36">
        <w:rPr>
          <w:rFonts w:ascii="Arial" w:hAnsi="Arial" w:cs="Arial"/>
        </w:rPr>
        <w:tab/>
      </w:r>
      <w:r w:rsidRPr="00FD4FA0">
        <w:rPr>
          <w:rFonts w:ascii="Arial" w:hAnsi="Arial" w:cs="Arial"/>
          <w:i/>
        </w:rPr>
        <w:t>From Wikipedia:  “</w:t>
      </w:r>
      <w:r w:rsidRPr="00FD4FA0">
        <w:rPr>
          <w:rFonts w:ascii="Arial" w:hAnsi="Arial" w:cs="Arial"/>
          <w:i/>
          <w:color w:val="1C1C1C"/>
        </w:rPr>
        <w:t xml:space="preserve">The </w:t>
      </w:r>
      <w:r w:rsidRPr="00FD4FA0">
        <w:rPr>
          <w:rFonts w:ascii="Arial" w:hAnsi="Arial" w:cs="Arial"/>
          <w:b/>
          <w:bCs/>
          <w:i/>
          <w:color w:val="1C1C1C"/>
        </w:rPr>
        <w:t>Electronic Frontier Foundation</w:t>
      </w:r>
      <w:r w:rsidRPr="00FD4FA0">
        <w:rPr>
          <w:rFonts w:ascii="Arial" w:hAnsi="Arial" w:cs="Arial"/>
          <w:i/>
          <w:color w:val="1C1C1C"/>
        </w:rPr>
        <w:t xml:space="preserve"> (</w:t>
      </w:r>
      <w:r w:rsidRPr="00FD4FA0">
        <w:rPr>
          <w:rFonts w:ascii="Arial" w:hAnsi="Arial" w:cs="Arial"/>
          <w:b/>
          <w:bCs/>
          <w:i/>
          <w:color w:val="1C1C1C"/>
        </w:rPr>
        <w:t>EFF</w:t>
      </w:r>
      <w:r w:rsidRPr="00FD4FA0">
        <w:rPr>
          <w:rFonts w:ascii="Arial" w:hAnsi="Arial" w:cs="Arial"/>
          <w:i/>
          <w:color w:val="1C1C1C"/>
        </w:rPr>
        <w:t xml:space="preserve">) is an international non-profit </w:t>
      </w:r>
      <w:hyperlink r:id="rId7" w:history="1">
        <w:r w:rsidRPr="00FD4FA0">
          <w:rPr>
            <w:rFonts w:ascii="Arial" w:hAnsi="Arial" w:cs="Arial"/>
            <w:i/>
            <w:color w:val="092F9D"/>
          </w:rPr>
          <w:t>digital rights</w:t>
        </w:r>
      </w:hyperlink>
      <w:r w:rsidRPr="00FD4FA0">
        <w:rPr>
          <w:rFonts w:ascii="Arial" w:hAnsi="Arial" w:cs="Arial"/>
          <w:i/>
          <w:color w:val="1C1C1C"/>
        </w:rPr>
        <w:t xml:space="preserve"> group based in the </w:t>
      </w:r>
      <w:hyperlink r:id="rId8" w:history="1">
        <w:r w:rsidRPr="00FD4FA0">
          <w:rPr>
            <w:rFonts w:ascii="Arial" w:hAnsi="Arial" w:cs="Arial"/>
            <w:i/>
            <w:color w:val="092F9D"/>
          </w:rPr>
          <w:t>United States</w:t>
        </w:r>
      </w:hyperlink>
      <w:r w:rsidRPr="00FD4FA0">
        <w:rPr>
          <w:rFonts w:ascii="Arial" w:hAnsi="Arial" w:cs="Arial"/>
          <w:i/>
          <w:color w:val="1C1C1C"/>
        </w:rPr>
        <w:t>.</w:t>
      </w:r>
      <w:r w:rsidR="00665B96" w:rsidRPr="00FD4FA0">
        <w:rPr>
          <w:rFonts w:ascii="Arial" w:hAnsi="Arial" w:cs="Arial"/>
          <w:i/>
          <w:color w:val="1C1C1C"/>
        </w:rPr>
        <w:t>”</w:t>
      </w:r>
    </w:p>
    <w:p w14:paraId="317C1A79" w14:textId="77777777" w:rsidR="005B4F3F" w:rsidRPr="00FD4FA0" w:rsidRDefault="005B4F3F" w:rsidP="009F4B3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C1C1C"/>
        </w:rPr>
      </w:pPr>
    </w:p>
    <w:p w14:paraId="2306D8CB" w14:textId="14E0C79E" w:rsidR="009F4B36" w:rsidRPr="00FD4FA0" w:rsidRDefault="009F4B36" w:rsidP="00665B96">
      <w:pPr>
        <w:ind w:left="720" w:firstLine="720"/>
        <w:rPr>
          <w:rFonts w:ascii="Arial" w:hAnsi="Arial" w:cs="Arial"/>
          <w:i/>
          <w:color w:val="1C1C1C"/>
          <w:sz w:val="20"/>
          <w:szCs w:val="20"/>
        </w:rPr>
      </w:pPr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“EFF provides funds for legal defense in court, presents </w:t>
      </w:r>
      <w:hyperlink r:id="rId9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amici curiae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 briefs, defends individuals and new </w:t>
      </w:r>
      <w:hyperlink r:id="rId10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technologies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 from what it considers baseless or misdirected legal threats, works to expose </w:t>
      </w:r>
      <w:hyperlink r:id="rId11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government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 malfeasance, provides guidance to the government and </w:t>
      </w:r>
      <w:hyperlink r:id="rId12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courts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, organizes political action and mass mailings, supports some new technologies which it believes preserve </w:t>
      </w:r>
      <w:hyperlink r:id="rId13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personal freedoms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, maintains a </w:t>
      </w:r>
      <w:hyperlink r:id="rId14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database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 and web sites of related news and information, monitors and challenges potential </w:t>
      </w:r>
      <w:hyperlink r:id="rId15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legislation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 that it believes would infringe on </w:t>
      </w:r>
      <w:hyperlink r:id="rId16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personal liberties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 and </w:t>
      </w:r>
      <w:hyperlink r:id="rId17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fair use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, and solicits a list of what it considers </w:t>
      </w:r>
      <w:hyperlink r:id="rId18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patent abuses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 xml:space="preserve"> with intentions to defeat those that it considers without </w:t>
      </w:r>
      <w:hyperlink r:id="rId19" w:history="1">
        <w:r w:rsidRPr="00FD4FA0">
          <w:rPr>
            <w:rFonts w:ascii="Arial" w:hAnsi="Arial" w:cs="Arial"/>
            <w:i/>
            <w:color w:val="092F9D"/>
            <w:sz w:val="20"/>
            <w:szCs w:val="20"/>
          </w:rPr>
          <w:t>merit</w:t>
        </w:r>
      </w:hyperlink>
      <w:r w:rsidRPr="00FD4FA0">
        <w:rPr>
          <w:rFonts w:ascii="Arial" w:hAnsi="Arial" w:cs="Arial"/>
          <w:i/>
          <w:color w:val="1C1C1C"/>
          <w:sz w:val="20"/>
          <w:szCs w:val="20"/>
        </w:rPr>
        <w:t>.</w:t>
      </w:r>
      <w:r w:rsidR="005B4F3F" w:rsidRPr="00FD4FA0">
        <w:rPr>
          <w:rFonts w:ascii="Arial" w:hAnsi="Arial" w:cs="Arial"/>
          <w:i/>
          <w:color w:val="1C1C1C"/>
          <w:sz w:val="20"/>
          <w:szCs w:val="20"/>
        </w:rPr>
        <w:t>”</w:t>
      </w:r>
    </w:p>
    <w:p w14:paraId="6EFD7505" w14:textId="77777777" w:rsidR="005B4F3F" w:rsidRPr="00665B96" w:rsidRDefault="005B4F3F" w:rsidP="00665B96">
      <w:pPr>
        <w:ind w:left="720" w:firstLine="720"/>
        <w:rPr>
          <w:rFonts w:ascii="Arial" w:hAnsi="Arial" w:cs="Arial"/>
          <w:color w:val="1C1C1C"/>
          <w:sz w:val="20"/>
          <w:szCs w:val="20"/>
        </w:rPr>
      </w:pPr>
    </w:p>
    <w:p w14:paraId="0C7F2F7D" w14:textId="537A2B55" w:rsidR="005B4F3F" w:rsidRDefault="00FD4FA0" w:rsidP="009F4B36">
      <w:pPr>
        <w:ind w:firstLine="720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“</w:t>
      </w:r>
      <w:r w:rsidR="00665B96">
        <w:rPr>
          <w:rFonts w:ascii="Arial" w:hAnsi="Arial" w:cs="Arial"/>
          <w:color w:val="1C1C1C"/>
        </w:rPr>
        <w:t>John Gilmore, Mitch Kapor and John Perry Barlow formed the foundation in response to a series of actions by law enforcement agencies</w:t>
      </w:r>
      <w:r>
        <w:rPr>
          <w:rFonts w:ascii="Arial" w:hAnsi="Arial" w:cs="Arial"/>
          <w:color w:val="1C1C1C"/>
        </w:rPr>
        <w:t xml:space="preserve"> that led them to conclude that agencies were seriously  mis</w:t>
      </w:r>
      <w:r w:rsidR="00A8753A">
        <w:rPr>
          <w:rFonts w:ascii="Arial" w:hAnsi="Arial" w:cs="Arial"/>
          <w:color w:val="1C1C1C"/>
        </w:rPr>
        <w:t>inform</w:t>
      </w:r>
      <w:bookmarkStart w:id="0" w:name="_GoBack"/>
      <w:bookmarkEnd w:id="0"/>
      <w:r w:rsidR="00A8753A">
        <w:rPr>
          <w:rFonts w:ascii="Arial" w:hAnsi="Arial" w:cs="Arial"/>
          <w:color w:val="1C1C1C"/>
        </w:rPr>
        <w:t>ed</w:t>
      </w:r>
      <w:r>
        <w:rPr>
          <w:rFonts w:ascii="Arial" w:hAnsi="Arial" w:cs="Arial"/>
          <w:color w:val="1C1C1C"/>
        </w:rPr>
        <w:t xml:space="preserve"> and uninformed about online communication.</w:t>
      </w:r>
    </w:p>
    <w:p w14:paraId="1D5B0E06" w14:textId="77777777" w:rsidR="00FD4FA0" w:rsidRDefault="00FD4FA0" w:rsidP="009F4B36">
      <w:pPr>
        <w:ind w:firstLine="720"/>
        <w:rPr>
          <w:rFonts w:ascii="Arial" w:hAnsi="Arial" w:cs="Arial"/>
          <w:color w:val="1C1C1C"/>
        </w:rPr>
      </w:pPr>
    </w:p>
    <w:p w14:paraId="2B33569E" w14:textId="0BF556FC" w:rsidR="00FD4FA0" w:rsidRPr="009F4B36" w:rsidRDefault="00FD4FA0" w:rsidP="009F4B36">
      <w:pPr>
        <w:ind w:firstLine="720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>Initial funding was provided by Kapor, Steve Wozniak (of Apple fame) and an anonymous benefactor.</w:t>
      </w:r>
    </w:p>
    <w:p w14:paraId="76DDA6FB" w14:textId="77777777" w:rsidR="009F4B36" w:rsidRPr="009F4B36" w:rsidRDefault="009F4B36" w:rsidP="009F4B36">
      <w:pPr>
        <w:ind w:firstLine="720"/>
        <w:rPr>
          <w:rFonts w:ascii="Arial" w:hAnsi="Arial" w:cs="Arial"/>
        </w:rPr>
      </w:pPr>
    </w:p>
    <w:p w14:paraId="25E40275" w14:textId="77777777" w:rsidR="008E66EF" w:rsidRPr="009F4B36" w:rsidRDefault="008E66EF" w:rsidP="008E66EF">
      <w:pPr>
        <w:rPr>
          <w:rFonts w:ascii="Arial" w:hAnsi="Arial" w:cs="Arial"/>
        </w:rPr>
      </w:pPr>
      <w:r w:rsidRPr="009F4B36">
        <w:rPr>
          <w:rFonts w:ascii="Arial" w:hAnsi="Arial" w:cs="Arial"/>
        </w:rPr>
        <w:tab/>
        <w:t>The website achieves the “more than average” challenges and each regulatory choice or action has an immediate effect on what the website endeavors to achieve and deliver.</w:t>
      </w:r>
    </w:p>
    <w:p w14:paraId="373EFCCD" w14:textId="77777777" w:rsidR="008E66EF" w:rsidRPr="009F4B36" w:rsidRDefault="008E66EF" w:rsidP="008E66EF">
      <w:pPr>
        <w:rPr>
          <w:rFonts w:ascii="Arial" w:hAnsi="Arial" w:cs="Arial"/>
        </w:rPr>
      </w:pPr>
      <w:r w:rsidRPr="009F4B36">
        <w:rPr>
          <w:rFonts w:ascii="Arial" w:hAnsi="Arial" w:cs="Arial"/>
        </w:rPr>
        <w:tab/>
      </w:r>
    </w:p>
    <w:p w14:paraId="06750417" w14:textId="16AA9899" w:rsidR="008E66EF" w:rsidRPr="009F4B36" w:rsidRDefault="008E66EF" w:rsidP="008E66EF">
      <w:pPr>
        <w:rPr>
          <w:rFonts w:ascii="Arial" w:hAnsi="Arial" w:cs="Arial"/>
        </w:rPr>
      </w:pPr>
      <w:r w:rsidRPr="009F4B36">
        <w:rPr>
          <w:rFonts w:ascii="Arial" w:hAnsi="Arial" w:cs="Arial"/>
        </w:rPr>
        <w:tab/>
        <w:t xml:space="preserve">There are many ways and attempts to subvert or thwart the efforts of EFF to maintain the </w:t>
      </w:r>
      <w:r w:rsidR="005B4F3F">
        <w:rPr>
          <w:rFonts w:ascii="Arial" w:hAnsi="Arial" w:cs="Arial"/>
        </w:rPr>
        <w:t xml:space="preserve">digital rights in the </w:t>
      </w:r>
      <w:r w:rsidR="00FD4FA0">
        <w:rPr>
          <w:rFonts w:ascii="Arial" w:hAnsi="Arial" w:cs="Arial"/>
        </w:rPr>
        <w:t>ways their</w:t>
      </w:r>
      <w:r w:rsidRPr="009F4B36">
        <w:rPr>
          <w:rFonts w:ascii="Arial" w:hAnsi="Arial" w:cs="Arial"/>
        </w:rPr>
        <w:t xml:space="preserve"> community wants to deliver a neutral net.  </w:t>
      </w:r>
    </w:p>
    <w:p w14:paraId="522AA1FF" w14:textId="77777777" w:rsidR="008E66EF" w:rsidRPr="009F4B36" w:rsidRDefault="008E66EF" w:rsidP="008E66EF">
      <w:pPr>
        <w:rPr>
          <w:rFonts w:ascii="Arial" w:hAnsi="Arial" w:cs="Arial"/>
        </w:rPr>
      </w:pPr>
    </w:p>
    <w:p w14:paraId="4895A3F4" w14:textId="00B7148B" w:rsidR="008E66EF" w:rsidRPr="009F4B36" w:rsidRDefault="008E66EF" w:rsidP="008E66EF">
      <w:pPr>
        <w:ind w:firstLine="720"/>
        <w:rPr>
          <w:rFonts w:ascii="Arial" w:hAnsi="Arial" w:cs="Arial"/>
        </w:rPr>
      </w:pPr>
      <w:r w:rsidRPr="009F4B36">
        <w:rPr>
          <w:rFonts w:ascii="Arial" w:hAnsi="Arial" w:cs="Arial"/>
        </w:rPr>
        <w:t xml:space="preserve">The final project will attempt to delineate those persons, agencies and </w:t>
      </w:r>
      <w:r w:rsidR="00FD4FA0">
        <w:rPr>
          <w:rFonts w:ascii="Arial" w:hAnsi="Arial" w:cs="Arial"/>
        </w:rPr>
        <w:t>entities, how regulatory choices impact the website, losses, gains, and the ways in which the efforts of EFF for digital rights and net neutrality are subverted or thwarted by other factors.</w:t>
      </w:r>
    </w:p>
    <w:p w14:paraId="2FBFAC32" w14:textId="77777777" w:rsidR="008E66EF" w:rsidRPr="009F4B36" w:rsidRDefault="008E66EF" w:rsidP="008E66EF">
      <w:pPr>
        <w:rPr>
          <w:rFonts w:ascii="Arial" w:hAnsi="Arial" w:cs="Arial"/>
        </w:rPr>
      </w:pPr>
    </w:p>
    <w:sectPr w:rsidR="008E66EF" w:rsidRPr="009F4B36" w:rsidSect="009502B1">
      <w:head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4277F" w14:textId="77777777" w:rsidR="00E65A3F" w:rsidRDefault="00E65A3F" w:rsidP="008E66EF">
      <w:r>
        <w:separator/>
      </w:r>
    </w:p>
  </w:endnote>
  <w:endnote w:type="continuationSeparator" w:id="0">
    <w:p w14:paraId="45BEF980" w14:textId="77777777" w:rsidR="00E65A3F" w:rsidRDefault="00E65A3F" w:rsidP="008E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CADC" w14:textId="77777777" w:rsidR="00E65A3F" w:rsidRDefault="00E65A3F" w:rsidP="008E66EF">
      <w:r>
        <w:separator/>
      </w:r>
    </w:p>
  </w:footnote>
  <w:footnote w:type="continuationSeparator" w:id="0">
    <w:p w14:paraId="2F154800" w14:textId="77777777" w:rsidR="00E65A3F" w:rsidRDefault="00E65A3F" w:rsidP="008E66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6DB8" w14:textId="77777777" w:rsidR="00E65A3F" w:rsidRPr="008E66EF" w:rsidRDefault="00E65A3F">
    <w:pPr>
      <w:pStyle w:val="Header"/>
      <w:rPr>
        <w:rFonts w:ascii="Arial" w:hAnsi="Arial"/>
      </w:rPr>
    </w:pPr>
    <w:r w:rsidRPr="008E66EF">
      <w:rPr>
        <w:rFonts w:ascii="Arial" w:hAnsi="Arial"/>
      </w:rPr>
      <w:t>GrasserR</w:t>
    </w:r>
  </w:p>
  <w:p w14:paraId="0C3AFF2B" w14:textId="77777777" w:rsidR="00E65A3F" w:rsidRPr="008E66EF" w:rsidRDefault="00E65A3F">
    <w:pPr>
      <w:pStyle w:val="Header"/>
      <w:rPr>
        <w:rFonts w:ascii="Arial" w:hAnsi="Arial"/>
      </w:rPr>
    </w:pPr>
    <w:r w:rsidRPr="008E66EF">
      <w:rPr>
        <w:rFonts w:ascii="Arial" w:hAnsi="Arial"/>
      </w:rPr>
      <w:t>LSTU-Assignment2-Submission</w:t>
    </w:r>
    <w:r>
      <w:rPr>
        <w:rFonts w:ascii="Arial" w:hAnsi="Arial"/>
      </w:rPr>
      <w:t>-03Mar15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EB"/>
    <w:rsid w:val="005B4F3F"/>
    <w:rsid w:val="006578EB"/>
    <w:rsid w:val="00665B96"/>
    <w:rsid w:val="008E66EF"/>
    <w:rsid w:val="009502B1"/>
    <w:rsid w:val="009F4B36"/>
    <w:rsid w:val="00A8753A"/>
    <w:rsid w:val="00B21375"/>
    <w:rsid w:val="00B44F39"/>
    <w:rsid w:val="00E65A3F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42A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EF"/>
  </w:style>
  <w:style w:type="paragraph" w:styleId="Footer">
    <w:name w:val="footer"/>
    <w:basedOn w:val="Normal"/>
    <w:link w:val="FooterChar"/>
    <w:uiPriority w:val="99"/>
    <w:unhideWhenUsed/>
    <w:rsid w:val="008E6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EF"/>
  </w:style>
  <w:style w:type="paragraph" w:styleId="Footer">
    <w:name w:val="footer"/>
    <w:basedOn w:val="Normal"/>
    <w:link w:val="FooterChar"/>
    <w:uiPriority w:val="99"/>
    <w:unhideWhenUsed/>
    <w:rsid w:val="008E6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Amici_curiae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en.wikipedia.org/wiki/Technologies" TargetMode="External"/><Relationship Id="rId11" Type="http://schemas.openxmlformats.org/officeDocument/2006/relationships/hyperlink" Target="http://en.wikipedia.org/wiki/Government" TargetMode="External"/><Relationship Id="rId12" Type="http://schemas.openxmlformats.org/officeDocument/2006/relationships/hyperlink" Target="http://en.wikipedia.org/wiki/Courts" TargetMode="External"/><Relationship Id="rId13" Type="http://schemas.openxmlformats.org/officeDocument/2006/relationships/hyperlink" Target="http://en.wikipedia.org/wiki/Personal_freedom" TargetMode="External"/><Relationship Id="rId14" Type="http://schemas.openxmlformats.org/officeDocument/2006/relationships/hyperlink" Target="http://en.wikipedia.org/wiki/Database" TargetMode="External"/><Relationship Id="rId15" Type="http://schemas.openxmlformats.org/officeDocument/2006/relationships/hyperlink" Target="http://en.wikipedia.org/wiki/Legislation" TargetMode="External"/><Relationship Id="rId16" Type="http://schemas.openxmlformats.org/officeDocument/2006/relationships/hyperlink" Target="http://en.wikipedia.org/wiki/Personal_liberty" TargetMode="External"/><Relationship Id="rId17" Type="http://schemas.openxmlformats.org/officeDocument/2006/relationships/hyperlink" Target="http://en.wikipedia.org/wiki/Fair_use" TargetMode="External"/><Relationship Id="rId18" Type="http://schemas.openxmlformats.org/officeDocument/2006/relationships/hyperlink" Target="http://en.wikipedia.org/wiki/Patent_misuse" TargetMode="External"/><Relationship Id="rId19" Type="http://schemas.openxmlformats.org/officeDocument/2006/relationships/hyperlink" Target="http://en.wikipedia.org/wiki/Merit_(legal)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n.wikipedia.org/wiki/Digital_rights" TargetMode="External"/><Relationship Id="rId8" Type="http://schemas.openxmlformats.org/officeDocument/2006/relationships/hyperlink" Target="http://en.wikipedia.org/wiki/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428</Words>
  <Characters>2376</Characters>
  <Application>Microsoft Macintosh Word</Application>
  <DocSecurity>0</DocSecurity>
  <Lines>54</Lines>
  <Paragraphs>14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Grasser</dc:creator>
  <cp:keywords/>
  <dc:description/>
  <cp:lastModifiedBy>Ruth Grasser</cp:lastModifiedBy>
  <cp:revision>5</cp:revision>
  <dcterms:created xsi:type="dcterms:W3CDTF">2015-03-03T17:11:00Z</dcterms:created>
  <dcterms:modified xsi:type="dcterms:W3CDTF">2015-03-03T20:40:00Z</dcterms:modified>
</cp:coreProperties>
</file>